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D90" w:rsidRPr="007F12B4" w:rsidRDefault="00380D90" w:rsidP="00380D90">
      <w:pPr>
        <w:pStyle w:val="NoSpacing"/>
        <w:rPr>
          <w:rFonts w:ascii="Calibri Light" w:hAnsi="Calibri Light"/>
          <w:b/>
          <w:color w:val="FF0000"/>
          <w:sz w:val="24"/>
          <w:szCs w:val="24"/>
        </w:rPr>
      </w:pPr>
    </w:p>
    <w:tbl>
      <w:tblPr>
        <w:tblpPr w:leftFromText="141" w:rightFromText="141" w:vertAnchor="text" w:horzAnchor="margin" w:tblpY="65"/>
        <w:tblW w:w="4063" w:type="dxa"/>
        <w:tblCellMar>
          <w:left w:w="0" w:type="dxa"/>
          <w:right w:w="0" w:type="dxa"/>
        </w:tblCellMar>
        <w:tblLook w:val="0420" w:firstRow="1" w:lastRow="0" w:firstColumn="0" w:lastColumn="0" w:noHBand="0" w:noVBand="1"/>
      </w:tblPr>
      <w:tblGrid>
        <w:gridCol w:w="4706"/>
      </w:tblGrid>
      <w:tr w:rsidR="00380D90" w:rsidRPr="00405AAC" w:rsidTr="00380D90">
        <w:trPr>
          <w:trHeight w:val="774"/>
        </w:trPr>
        <w:tc>
          <w:tcPr>
            <w:tcW w:w="4063" w:type="dxa"/>
            <w:tcBorders>
              <w:top w:val="single" w:sz="8" w:space="0" w:color="FFFFFF"/>
              <w:left w:val="single" w:sz="8" w:space="0" w:color="FFFFFF"/>
              <w:bottom w:val="single" w:sz="24" w:space="0" w:color="FFFFFF"/>
              <w:right w:val="single" w:sz="8" w:space="0" w:color="FFFFFF"/>
            </w:tcBorders>
            <w:shd w:val="clear" w:color="auto" w:fill="82BEF0"/>
            <w:tcMar>
              <w:top w:w="57" w:type="dxa"/>
              <w:left w:w="170" w:type="dxa"/>
              <w:bottom w:w="57" w:type="dxa"/>
              <w:right w:w="57" w:type="dxa"/>
            </w:tcMar>
            <w:vAlign w:val="center"/>
            <w:hideMark/>
          </w:tcPr>
          <w:tbl>
            <w:tblPr>
              <w:tblW w:w="4479" w:type="dxa"/>
              <w:tblLook w:val="04A0" w:firstRow="1" w:lastRow="0" w:firstColumn="1" w:lastColumn="0" w:noHBand="0" w:noVBand="1"/>
            </w:tblPr>
            <w:tblGrid>
              <w:gridCol w:w="1387"/>
              <w:gridCol w:w="3092"/>
            </w:tblGrid>
            <w:tr w:rsidR="00380D90" w:rsidRPr="00380D90" w:rsidTr="002541A3">
              <w:trPr>
                <w:trHeight w:val="317"/>
              </w:trPr>
              <w:tc>
                <w:tcPr>
                  <w:tcW w:w="1387" w:type="dxa"/>
                  <w:hideMark/>
                </w:tcPr>
                <w:p w:rsidR="00380D90" w:rsidRPr="00380D90" w:rsidRDefault="00380D90" w:rsidP="00380D90">
                  <w:pPr>
                    <w:framePr w:hSpace="141" w:wrap="around" w:vAnchor="text" w:hAnchor="margin" w:y="65"/>
                    <w:spacing w:after="0" w:line="240" w:lineRule="auto"/>
                    <w:rPr>
                      <w:rFonts w:ascii="Calibri Light" w:eastAsia="Times New Roman" w:hAnsi="Calibri Light" w:cs="Arial"/>
                      <w:b/>
                      <w:bCs/>
                      <w:color w:val="FFFFFF"/>
                      <w:kern w:val="24"/>
                      <w:position w:val="10"/>
                      <w:lang w:val="de-DE"/>
                    </w:rPr>
                  </w:pPr>
                  <w:r w:rsidRPr="00380D90">
                    <w:rPr>
                      <w:rFonts w:ascii="Calibri Light" w:eastAsia="Times New Roman" w:hAnsi="Calibri Light" w:cs="Arial"/>
                      <w:b/>
                      <w:bCs/>
                      <w:color w:val="FFFFFF"/>
                      <w:kern w:val="24"/>
                      <w:position w:val="10"/>
                      <w:lang w:val="de-DE"/>
                    </w:rPr>
                    <w:t>Contact:</w:t>
                  </w:r>
                </w:p>
              </w:tc>
              <w:tc>
                <w:tcPr>
                  <w:tcW w:w="3092" w:type="dxa"/>
                  <w:hideMark/>
                </w:tcPr>
                <w:p w:rsidR="00380D90" w:rsidRPr="00380D90" w:rsidRDefault="004F6273" w:rsidP="0096160D">
                  <w:pPr>
                    <w:framePr w:hSpace="141" w:wrap="around" w:vAnchor="text" w:hAnchor="margin" w:y="65"/>
                    <w:spacing w:after="0" w:line="240" w:lineRule="auto"/>
                    <w:rPr>
                      <w:rFonts w:ascii="Calibri Light" w:eastAsia="Times New Roman" w:hAnsi="Calibri Light" w:cs="Arial"/>
                      <w:b/>
                      <w:bCs/>
                      <w:color w:val="FFFFFF"/>
                      <w:kern w:val="24"/>
                      <w:position w:val="10"/>
                      <w:lang w:val="de-DE"/>
                    </w:rPr>
                  </w:pPr>
                  <w:r>
                    <w:rPr>
                      <w:rFonts w:ascii="Calibri Light" w:eastAsia="Times New Roman" w:hAnsi="Calibri Light" w:cs="Arial"/>
                      <w:b/>
                      <w:bCs/>
                      <w:color w:val="FFFFFF"/>
                      <w:kern w:val="24"/>
                      <w:position w:val="10"/>
                      <w:lang w:val="de-DE"/>
                    </w:rPr>
                    <w:t>Sigrid de Vries</w:t>
                  </w:r>
                </w:p>
              </w:tc>
            </w:tr>
            <w:tr w:rsidR="00380D90" w:rsidRPr="00380D90" w:rsidTr="002541A3">
              <w:trPr>
                <w:trHeight w:val="310"/>
              </w:trPr>
              <w:tc>
                <w:tcPr>
                  <w:tcW w:w="1387" w:type="dxa"/>
                  <w:hideMark/>
                </w:tcPr>
                <w:p w:rsidR="00380D90" w:rsidRPr="00380D90" w:rsidRDefault="00380D90" w:rsidP="00380D90">
                  <w:pPr>
                    <w:framePr w:hSpace="141" w:wrap="around" w:vAnchor="text" w:hAnchor="margin" w:y="65"/>
                    <w:spacing w:after="0" w:line="240" w:lineRule="auto"/>
                    <w:rPr>
                      <w:rFonts w:ascii="Calibri Light" w:eastAsia="Times New Roman" w:hAnsi="Calibri Light" w:cs="Arial"/>
                      <w:b/>
                      <w:bCs/>
                      <w:color w:val="FFFFFF"/>
                      <w:kern w:val="24"/>
                      <w:position w:val="10"/>
                      <w:lang w:val="de-DE"/>
                    </w:rPr>
                  </w:pPr>
                  <w:r w:rsidRPr="00380D90">
                    <w:rPr>
                      <w:rFonts w:ascii="Calibri Light" w:eastAsia="Times New Roman" w:hAnsi="Calibri Light" w:cs="Arial"/>
                      <w:b/>
                      <w:bCs/>
                      <w:color w:val="FFFFFF"/>
                      <w:kern w:val="24"/>
                      <w:position w:val="10"/>
                      <w:lang w:val="de-DE"/>
                    </w:rPr>
                    <w:t>Phone:</w:t>
                  </w:r>
                </w:p>
              </w:tc>
              <w:tc>
                <w:tcPr>
                  <w:tcW w:w="3092" w:type="dxa"/>
                  <w:hideMark/>
                </w:tcPr>
                <w:p w:rsidR="00380D90" w:rsidRPr="00380D90" w:rsidRDefault="00380D90" w:rsidP="00380D90">
                  <w:pPr>
                    <w:framePr w:hSpace="141" w:wrap="around" w:vAnchor="text" w:hAnchor="margin" w:y="65"/>
                    <w:spacing w:after="0" w:line="240" w:lineRule="auto"/>
                    <w:rPr>
                      <w:rFonts w:ascii="Calibri Light" w:eastAsia="Times New Roman" w:hAnsi="Calibri Light" w:cs="Arial"/>
                      <w:b/>
                      <w:bCs/>
                      <w:color w:val="FFFFFF"/>
                      <w:kern w:val="24"/>
                      <w:position w:val="10"/>
                      <w:lang w:val="de-DE"/>
                    </w:rPr>
                  </w:pPr>
                  <w:r w:rsidRPr="00380D90">
                    <w:rPr>
                      <w:rFonts w:ascii="Calibri Light" w:eastAsia="Times New Roman" w:hAnsi="Calibri Light" w:cs="Arial"/>
                      <w:b/>
                      <w:bCs/>
                      <w:color w:val="FFFFFF"/>
                      <w:kern w:val="24"/>
                      <w:position w:val="10"/>
                      <w:lang w:val="de-DE"/>
                    </w:rPr>
                    <w:t>+32 2 706 82 26</w:t>
                  </w:r>
                </w:p>
              </w:tc>
            </w:tr>
            <w:tr w:rsidR="00380D90" w:rsidRPr="00380D90" w:rsidTr="002541A3">
              <w:trPr>
                <w:trHeight w:val="317"/>
              </w:trPr>
              <w:tc>
                <w:tcPr>
                  <w:tcW w:w="1387" w:type="dxa"/>
                  <w:hideMark/>
                </w:tcPr>
                <w:p w:rsidR="00380D90" w:rsidRPr="00380D90" w:rsidRDefault="00380D90" w:rsidP="00380D90">
                  <w:pPr>
                    <w:framePr w:hSpace="141" w:wrap="around" w:vAnchor="text" w:hAnchor="margin" w:y="65"/>
                    <w:spacing w:after="0" w:line="240" w:lineRule="auto"/>
                    <w:rPr>
                      <w:rFonts w:ascii="Calibri Light" w:eastAsia="Times New Roman" w:hAnsi="Calibri Light" w:cs="Arial"/>
                      <w:b/>
                      <w:bCs/>
                      <w:color w:val="FFFFFF"/>
                      <w:kern w:val="24"/>
                      <w:position w:val="10"/>
                      <w:lang w:val="de-DE"/>
                    </w:rPr>
                  </w:pPr>
                  <w:r w:rsidRPr="00380D90">
                    <w:rPr>
                      <w:rFonts w:ascii="Calibri Light" w:eastAsia="Times New Roman" w:hAnsi="Calibri Light" w:cs="Arial"/>
                      <w:b/>
                      <w:bCs/>
                      <w:color w:val="FFFFFF"/>
                      <w:kern w:val="24"/>
                      <w:position w:val="10"/>
                      <w:lang w:val="de-DE"/>
                    </w:rPr>
                    <w:t>Fax:</w:t>
                  </w:r>
                </w:p>
              </w:tc>
              <w:tc>
                <w:tcPr>
                  <w:tcW w:w="3092" w:type="dxa"/>
                  <w:hideMark/>
                </w:tcPr>
                <w:p w:rsidR="00380D90" w:rsidRPr="00380D90" w:rsidRDefault="00380D90" w:rsidP="00380D90">
                  <w:pPr>
                    <w:framePr w:hSpace="141" w:wrap="around" w:vAnchor="text" w:hAnchor="margin" w:y="65"/>
                    <w:spacing w:after="0" w:line="240" w:lineRule="auto"/>
                    <w:rPr>
                      <w:rFonts w:ascii="Calibri Light" w:eastAsia="Times New Roman" w:hAnsi="Calibri Light" w:cs="Arial"/>
                      <w:b/>
                      <w:bCs/>
                      <w:color w:val="FFFFFF"/>
                      <w:kern w:val="24"/>
                      <w:position w:val="10"/>
                      <w:lang w:val="de-DE"/>
                    </w:rPr>
                  </w:pPr>
                  <w:r w:rsidRPr="00380D90">
                    <w:rPr>
                      <w:rFonts w:ascii="Calibri Light" w:eastAsia="Times New Roman" w:hAnsi="Calibri Light" w:cs="Arial"/>
                      <w:b/>
                      <w:bCs/>
                      <w:color w:val="FFFFFF"/>
                      <w:kern w:val="24"/>
                      <w:position w:val="10"/>
                      <w:lang w:val="de-DE"/>
                    </w:rPr>
                    <w:t>+32 2 706 82 10</w:t>
                  </w:r>
                </w:p>
              </w:tc>
            </w:tr>
            <w:tr w:rsidR="00380D90" w:rsidRPr="00380D90" w:rsidTr="002541A3">
              <w:trPr>
                <w:trHeight w:val="310"/>
              </w:trPr>
              <w:tc>
                <w:tcPr>
                  <w:tcW w:w="1387" w:type="dxa"/>
                  <w:hideMark/>
                </w:tcPr>
                <w:p w:rsidR="00380D90" w:rsidRPr="00380D90" w:rsidRDefault="00380D90" w:rsidP="00380D90">
                  <w:pPr>
                    <w:framePr w:hSpace="141" w:wrap="around" w:vAnchor="text" w:hAnchor="margin" w:y="65"/>
                    <w:spacing w:after="0" w:line="240" w:lineRule="auto"/>
                    <w:rPr>
                      <w:rFonts w:ascii="Calibri Light" w:eastAsia="Times New Roman" w:hAnsi="Calibri Light" w:cs="Arial"/>
                      <w:b/>
                      <w:bCs/>
                      <w:color w:val="FFFFFF"/>
                      <w:kern w:val="24"/>
                      <w:position w:val="10"/>
                      <w:lang w:val="de-DE"/>
                    </w:rPr>
                  </w:pPr>
                  <w:r w:rsidRPr="00380D90">
                    <w:rPr>
                      <w:rFonts w:ascii="Calibri Light" w:eastAsia="Times New Roman" w:hAnsi="Calibri Light" w:cs="Arial"/>
                      <w:b/>
                      <w:bCs/>
                      <w:color w:val="FFFFFF"/>
                      <w:kern w:val="24"/>
                      <w:position w:val="10"/>
                      <w:lang w:val="de-DE"/>
                    </w:rPr>
                    <w:t>E-mail:</w:t>
                  </w:r>
                </w:p>
              </w:tc>
              <w:tc>
                <w:tcPr>
                  <w:tcW w:w="3092" w:type="dxa"/>
                  <w:hideMark/>
                </w:tcPr>
                <w:p w:rsidR="00380D90" w:rsidRPr="00380D90" w:rsidRDefault="00380D90" w:rsidP="00380D90">
                  <w:pPr>
                    <w:framePr w:hSpace="141" w:wrap="around" w:vAnchor="text" w:hAnchor="margin" w:y="65"/>
                    <w:spacing w:after="0" w:line="240" w:lineRule="auto"/>
                    <w:rPr>
                      <w:rFonts w:ascii="Calibri Light" w:eastAsia="Times New Roman" w:hAnsi="Calibri Light" w:cs="Arial"/>
                      <w:b/>
                      <w:bCs/>
                      <w:color w:val="FFFFFF"/>
                      <w:kern w:val="24"/>
                      <w:position w:val="10"/>
                      <w:lang w:val="de-DE"/>
                    </w:rPr>
                  </w:pPr>
                  <w:r w:rsidRPr="00380D90">
                    <w:rPr>
                      <w:rFonts w:ascii="Calibri Light" w:eastAsia="Times New Roman" w:hAnsi="Calibri Light" w:cs="Arial"/>
                      <w:b/>
                      <w:bCs/>
                      <w:color w:val="FFFFFF"/>
                      <w:kern w:val="24"/>
                      <w:position w:val="10"/>
                      <w:lang w:val="de-DE"/>
                    </w:rPr>
                    <w:t>info@cece.eu</w:t>
                  </w:r>
                </w:p>
              </w:tc>
            </w:tr>
            <w:tr w:rsidR="00380D90" w:rsidRPr="00380D90" w:rsidTr="002541A3">
              <w:trPr>
                <w:trHeight w:val="95"/>
              </w:trPr>
              <w:tc>
                <w:tcPr>
                  <w:tcW w:w="1387" w:type="dxa"/>
                  <w:hideMark/>
                </w:tcPr>
                <w:p w:rsidR="00380D90" w:rsidRPr="00380D90" w:rsidRDefault="00380D90" w:rsidP="00380D90">
                  <w:pPr>
                    <w:framePr w:hSpace="141" w:wrap="around" w:vAnchor="text" w:hAnchor="margin" w:y="65"/>
                    <w:spacing w:after="0" w:line="240" w:lineRule="auto"/>
                    <w:rPr>
                      <w:rFonts w:ascii="Calibri Light" w:eastAsia="Times New Roman" w:hAnsi="Calibri Light" w:cs="Arial"/>
                      <w:b/>
                      <w:bCs/>
                      <w:color w:val="FFFFFF"/>
                      <w:kern w:val="24"/>
                      <w:position w:val="10"/>
                      <w:lang w:val="de-DE"/>
                    </w:rPr>
                  </w:pPr>
                  <w:r w:rsidRPr="00380D90">
                    <w:rPr>
                      <w:rFonts w:ascii="Calibri Light" w:eastAsia="Times New Roman" w:hAnsi="Calibri Light" w:cs="Arial"/>
                      <w:b/>
                      <w:bCs/>
                      <w:color w:val="FFFFFF"/>
                      <w:kern w:val="24"/>
                      <w:position w:val="10"/>
                      <w:lang w:val="de-DE"/>
                    </w:rPr>
                    <w:t>Date:</w:t>
                  </w:r>
                </w:p>
              </w:tc>
              <w:tc>
                <w:tcPr>
                  <w:tcW w:w="3092" w:type="dxa"/>
                  <w:hideMark/>
                </w:tcPr>
                <w:p w:rsidR="00380D90" w:rsidRPr="00380D90" w:rsidRDefault="002541A3" w:rsidP="00380D90">
                  <w:pPr>
                    <w:framePr w:hSpace="141" w:wrap="around" w:vAnchor="text" w:hAnchor="margin" w:y="65"/>
                    <w:spacing w:after="0" w:line="240" w:lineRule="auto"/>
                    <w:rPr>
                      <w:rFonts w:ascii="Calibri Light" w:eastAsia="Times New Roman" w:hAnsi="Calibri Light" w:cs="Arial"/>
                      <w:b/>
                      <w:bCs/>
                      <w:color w:val="FFFFFF"/>
                      <w:kern w:val="24"/>
                      <w:position w:val="10"/>
                      <w:lang w:val="de-DE"/>
                    </w:rPr>
                  </w:pPr>
                  <w:r w:rsidRPr="002541A3">
                    <w:rPr>
                      <w:rFonts w:ascii="Calibri Light" w:eastAsia="Times New Roman" w:hAnsi="Calibri Light" w:cs="Arial"/>
                      <w:b/>
                      <w:bCs/>
                      <w:color w:val="FFFFFF"/>
                      <w:kern w:val="24"/>
                      <w:position w:val="10"/>
                      <w:lang w:val="de-DE"/>
                    </w:rPr>
                    <w:t>M</w:t>
                  </w:r>
                  <w:r w:rsidRPr="002541A3">
                    <w:rPr>
                      <w:rFonts w:ascii="Calibri Light" w:eastAsia="Times New Roman" w:hAnsi="Calibri Light" w:cs="Arial"/>
                      <w:b/>
                      <w:bCs/>
                      <w:color w:val="FFFFFF"/>
                      <w:kern w:val="24"/>
                      <w:position w:val="10"/>
                      <w:lang w:val="de-DE"/>
                    </w:rPr>
                    <w:t>ilwaukee</w:t>
                  </w:r>
                  <w:r w:rsidR="00CB7F48">
                    <w:rPr>
                      <w:rFonts w:ascii="Calibri Light" w:eastAsia="Times New Roman" w:hAnsi="Calibri Light" w:cs="Arial"/>
                      <w:b/>
                      <w:bCs/>
                      <w:color w:val="FFFFFF"/>
                      <w:kern w:val="24"/>
                      <w:position w:val="10"/>
                      <w:lang w:val="de-DE"/>
                    </w:rPr>
                    <w:t>, 6</w:t>
                  </w:r>
                  <w:r w:rsidR="004F6273" w:rsidRPr="004F6273">
                    <w:rPr>
                      <w:rFonts w:ascii="Calibri Light" w:eastAsia="Times New Roman" w:hAnsi="Calibri Light" w:cs="Arial"/>
                      <w:b/>
                      <w:bCs/>
                      <w:color w:val="FFFFFF"/>
                      <w:kern w:val="24"/>
                      <w:position w:val="10"/>
                      <w:vertAlign w:val="superscript"/>
                      <w:lang w:val="de-DE"/>
                    </w:rPr>
                    <w:t>th</w:t>
                  </w:r>
                  <w:r w:rsidR="00CB7F48">
                    <w:rPr>
                      <w:rFonts w:ascii="Calibri Light" w:eastAsia="Times New Roman" w:hAnsi="Calibri Light" w:cs="Arial"/>
                      <w:b/>
                      <w:bCs/>
                      <w:color w:val="FFFFFF"/>
                      <w:kern w:val="24"/>
                      <w:position w:val="10"/>
                      <w:lang w:val="de-DE"/>
                    </w:rPr>
                    <w:t xml:space="preserve"> </w:t>
                  </w:r>
                  <w:r>
                    <w:rPr>
                      <w:rFonts w:ascii="Calibri Light" w:eastAsia="Times New Roman" w:hAnsi="Calibri Light" w:cs="Arial"/>
                      <w:b/>
                      <w:bCs/>
                      <w:color w:val="FFFFFF"/>
                      <w:kern w:val="24"/>
                      <w:position w:val="10"/>
                      <w:lang w:val="de-DE"/>
                    </w:rPr>
                    <w:t>December</w:t>
                  </w:r>
                  <w:r w:rsidR="004F6273">
                    <w:rPr>
                      <w:rFonts w:ascii="Calibri Light" w:eastAsia="Times New Roman" w:hAnsi="Calibri Light" w:cs="Arial"/>
                      <w:b/>
                      <w:bCs/>
                      <w:color w:val="FFFFFF"/>
                      <w:kern w:val="24"/>
                      <w:position w:val="10"/>
                      <w:lang w:val="de-DE"/>
                    </w:rPr>
                    <w:t xml:space="preserve"> 2016</w:t>
                  </w:r>
                </w:p>
              </w:tc>
            </w:tr>
          </w:tbl>
          <w:p w:rsidR="00380D90" w:rsidRPr="00405AAC" w:rsidRDefault="00380D90" w:rsidP="00380D90">
            <w:pPr>
              <w:spacing w:after="0" w:line="240" w:lineRule="auto"/>
              <w:rPr>
                <w:rFonts w:ascii="Calibri Light" w:eastAsia="Times New Roman" w:hAnsi="Calibri Light" w:cs="Arial"/>
                <w:b/>
                <w:bCs/>
                <w:color w:val="FFFFFF"/>
                <w:kern w:val="24"/>
                <w:position w:val="10"/>
                <w:sz w:val="36"/>
                <w:szCs w:val="36"/>
                <w:lang w:val="en-US"/>
              </w:rPr>
            </w:pPr>
          </w:p>
        </w:tc>
      </w:tr>
    </w:tbl>
    <w:p w:rsidR="00E4399B" w:rsidRPr="00E4399B" w:rsidRDefault="00E4399B" w:rsidP="00E4399B">
      <w:pPr>
        <w:spacing w:after="0" w:line="240" w:lineRule="auto"/>
        <w:rPr>
          <w:rFonts w:ascii="Arial" w:eastAsia="Times New Roman" w:hAnsi="Arial" w:cs="Arial"/>
          <w:b/>
          <w:bCs/>
          <w:color w:val="1F497D" w:themeColor="text2"/>
          <w:szCs w:val="20"/>
          <w:lang w:eastAsia="en-US"/>
        </w:rPr>
      </w:pPr>
    </w:p>
    <w:p w:rsidR="00380D90" w:rsidRDefault="00380D90" w:rsidP="00E4399B">
      <w:pPr>
        <w:pStyle w:val="NoSpacing"/>
        <w:rPr>
          <w:rFonts w:ascii="Calibri Light" w:hAnsi="Calibri Light"/>
          <w:b/>
          <w:color w:val="B7DA9B"/>
          <w:sz w:val="36"/>
          <w:szCs w:val="36"/>
        </w:rPr>
      </w:pPr>
    </w:p>
    <w:p w:rsidR="004F6273" w:rsidRPr="00E4399B" w:rsidRDefault="004F6273" w:rsidP="004F6273">
      <w:pPr>
        <w:pStyle w:val="NoSpacing"/>
        <w:rPr>
          <w:rFonts w:ascii="Calibri Light" w:hAnsi="Calibri Light"/>
          <w:b/>
          <w:color w:val="B7DA9B"/>
          <w:sz w:val="36"/>
          <w:szCs w:val="36"/>
        </w:rPr>
      </w:pPr>
      <w:r>
        <w:rPr>
          <w:rFonts w:ascii="Calibri Light" w:hAnsi="Calibri Light"/>
          <w:b/>
          <w:color w:val="B7DA9B"/>
          <w:sz w:val="36"/>
          <w:szCs w:val="36"/>
        </w:rPr>
        <w:t>Press release</w:t>
      </w:r>
    </w:p>
    <w:p w:rsidR="00380D90" w:rsidRDefault="00380D90" w:rsidP="00E4399B">
      <w:pPr>
        <w:pStyle w:val="NoSpacing"/>
        <w:rPr>
          <w:rFonts w:ascii="Calibri Light" w:hAnsi="Calibri Light"/>
          <w:b/>
          <w:color w:val="B7DA9B"/>
          <w:sz w:val="36"/>
          <w:szCs w:val="36"/>
        </w:rPr>
      </w:pPr>
    </w:p>
    <w:p w:rsidR="004F6273" w:rsidRDefault="004F6273" w:rsidP="004F6273">
      <w:pPr>
        <w:pStyle w:val="NoSpacing"/>
        <w:rPr>
          <w:rFonts w:ascii="Calibri Light" w:hAnsi="Calibri Light"/>
          <w:b/>
          <w:color w:val="B7DA9B"/>
          <w:sz w:val="36"/>
          <w:szCs w:val="36"/>
        </w:rPr>
      </w:pPr>
      <w:r>
        <w:rPr>
          <w:rFonts w:ascii="Calibri Light" w:hAnsi="Calibri Light"/>
          <w:b/>
          <w:color w:val="B7DA9B"/>
          <w:sz w:val="36"/>
          <w:szCs w:val="36"/>
        </w:rPr>
        <w:t xml:space="preserve"> </w:t>
      </w:r>
    </w:p>
    <w:p w:rsidR="002541A3" w:rsidRDefault="002541A3" w:rsidP="004F6273">
      <w:pPr>
        <w:pStyle w:val="NoSpacing"/>
        <w:rPr>
          <w:rFonts w:ascii="Calibri Light" w:hAnsi="Calibri Light"/>
          <w:b/>
          <w:color w:val="B7DA9B"/>
          <w:sz w:val="36"/>
          <w:szCs w:val="36"/>
        </w:rPr>
      </w:pPr>
    </w:p>
    <w:p w:rsidR="002541A3" w:rsidRPr="00BA5405" w:rsidRDefault="002541A3" w:rsidP="002541A3">
      <w:pPr>
        <w:spacing w:after="120" w:line="240" w:lineRule="auto"/>
        <w:jc w:val="center"/>
        <w:outlineLvl w:val="0"/>
        <w:rPr>
          <w:rFonts w:ascii="Tahoma" w:eastAsia="Calibri" w:hAnsi="Tahoma" w:cs="Tahoma"/>
          <w:b/>
          <w:bCs/>
          <w:sz w:val="24"/>
          <w:szCs w:val="24"/>
        </w:rPr>
      </w:pPr>
      <w:r w:rsidRPr="002541A3">
        <w:rPr>
          <w:rFonts w:ascii="Calibri Light" w:hAnsi="Calibri Light"/>
          <w:b/>
          <w:color w:val="B7DA9B"/>
          <w:sz w:val="36"/>
          <w:szCs w:val="36"/>
        </w:rPr>
        <w:t>AEM and CECE Sign International Exhibition Partnership Agreement</w:t>
      </w:r>
    </w:p>
    <w:p w:rsidR="002541A3" w:rsidRDefault="002541A3" w:rsidP="004F6273">
      <w:pPr>
        <w:pStyle w:val="ListParagraph"/>
        <w:spacing w:after="0" w:line="240" w:lineRule="auto"/>
      </w:pPr>
    </w:p>
    <w:p w:rsidR="002541A3" w:rsidRDefault="002541A3" w:rsidP="004F6273">
      <w:pPr>
        <w:pStyle w:val="ListParagraph"/>
        <w:spacing w:after="0" w:line="240" w:lineRule="auto"/>
      </w:pPr>
    </w:p>
    <w:p w:rsidR="002541A3" w:rsidRPr="002541A3" w:rsidRDefault="002541A3" w:rsidP="002541A3">
      <w:pPr>
        <w:widowControl w:val="0"/>
        <w:autoSpaceDE w:val="0"/>
        <w:autoSpaceDN w:val="0"/>
        <w:adjustRightInd w:val="0"/>
        <w:jc w:val="both"/>
        <w:rPr>
          <w:color w:val="000000" w:themeColor="text1"/>
          <w:sz w:val="24"/>
          <w:szCs w:val="24"/>
        </w:rPr>
      </w:pPr>
      <w:r w:rsidRPr="002541A3">
        <w:rPr>
          <w:color w:val="000000" w:themeColor="text1"/>
          <w:sz w:val="24"/>
          <w:szCs w:val="24"/>
        </w:rPr>
        <w:t>MILWAUKEE</w:t>
      </w:r>
      <w:r>
        <w:rPr>
          <w:color w:val="000000" w:themeColor="text1"/>
          <w:sz w:val="24"/>
          <w:szCs w:val="24"/>
        </w:rPr>
        <w:t xml:space="preserve"> </w:t>
      </w:r>
      <w:r w:rsidRPr="002541A3">
        <w:rPr>
          <w:color w:val="000000" w:themeColor="text1"/>
          <w:sz w:val="24"/>
          <w:szCs w:val="24"/>
        </w:rPr>
        <w:t>–</w:t>
      </w:r>
      <w:r w:rsidRPr="002541A3">
        <w:rPr>
          <w:color w:val="000000" w:themeColor="text1"/>
          <w:sz w:val="24"/>
          <w:szCs w:val="24"/>
        </w:rPr>
        <w:t xml:space="preserve"> The Associ</w:t>
      </w:r>
      <w:bookmarkStart w:id="0" w:name="_GoBack"/>
      <w:bookmarkEnd w:id="0"/>
      <w:r w:rsidRPr="002541A3">
        <w:rPr>
          <w:color w:val="000000" w:themeColor="text1"/>
          <w:sz w:val="24"/>
          <w:szCs w:val="24"/>
        </w:rPr>
        <w:t>ation of Equipment Manufacturers (AEM) and the Committee for European Construction Equipment (CECE) have signed a cooperative agreement that will help promote visibility for AEM exhibitions worldwide and a positive global business environment for exhibitors as well as visitors.</w:t>
      </w:r>
    </w:p>
    <w:p w:rsidR="002541A3" w:rsidRPr="002541A3" w:rsidRDefault="002541A3" w:rsidP="002541A3">
      <w:pPr>
        <w:widowControl w:val="0"/>
        <w:autoSpaceDE w:val="0"/>
        <w:autoSpaceDN w:val="0"/>
        <w:adjustRightInd w:val="0"/>
        <w:jc w:val="both"/>
        <w:rPr>
          <w:color w:val="000000" w:themeColor="text1"/>
          <w:sz w:val="24"/>
          <w:szCs w:val="24"/>
        </w:rPr>
      </w:pPr>
      <w:r w:rsidRPr="002541A3">
        <w:rPr>
          <w:color w:val="000000" w:themeColor="text1"/>
          <w:sz w:val="24"/>
          <w:szCs w:val="24"/>
        </w:rPr>
        <w:t>Sigrid de Vries, CECE secretary general, and Megan Tanel, AEM senior vice president, signed the CECE International Exhibition Partnership Programme agreement during AEM’s recent annual conference of member companies.</w:t>
      </w:r>
    </w:p>
    <w:p w:rsidR="002541A3" w:rsidRPr="002541A3" w:rsidRDefault="002541A3" w:rsidP="002541A3">
      <w:pPr>
        <w:widowControl w:val="0"/>
        <w:autoSpaceDE w:val="0"/>
        <w:autoSpaceDN w:val="0"/>
        <w:adjustRightInd w:val="0"/>
        <w:jc w:val="both"/>
        <w:rPr>
          <w:color w:val="000000" w:themeColor="text1"/>
          <w:sz w:val="24"/>
          <w:szCs w:val="24"/>
        </w:rPr>
      </w:pPr>
      <w:r w:rsidRPr="002541A3">
        <w:rPr>
          <w:color w:val="000000" w:themeColor="text1"/>
          <w:sz w:val="24"/>
          <w:szCs w:val="24"/>
        </w:rPr>
        <w:t>CECE represents the European construction equipment sector and its 13 national construction equipment manufacturing associations.</w:t>
      </w:r>
    </w:p>
    <w:p w:rsidR="002541A3" w:rsidRPr="002541A3" w:rsidRDefault="002541A3" w:rsidP="002541A3">
      <w:pPr>
        <w:widowControl w:val="0"/>
        <w:autoSpaceDE w:val="0"/>
        <w:autoSpaceDN w:val="0"/>
        <w:adjustRightInd w:val="0"/>
        <w:jc w:val="both"/>
        <w:rPr>
          <w:color w:val="000000" w:themeColor="text1"/>
          <w:sz w:val="24"/>
          <w:szCs w:val="24"/>
        </w:rPr>
      </w:pPr>
      <w:r w:rsidRPr="002541A3">
        <w:rPr>
          <w:color w:val="000000" w:themeColor="text1"/>
          <w:sz w:val="24"/>
          <w:szCs w:val="24"/>
        </w:rPr>
        <w:t>AEM is the North American-based international business group representing the off-road equipment manufacturing industry. A key service is organizing global trade exhibitions, including CONEXPO-CON/AGG, held every three years in Las Vegas, USA.</w:t>
      </w:r>
    </w:p>
    <w:p w:rsidR="002541A3" w:rsidRPr="002541A3" w:rsidRDefault="002541A3" w:rsidP="002541A3">
      <w:pPr>
        <w:widowControl w:val="0"/>
        <w:autoSpaceDE w:val="0"/>
        <w:autoSpaceDN w:val="0"/>
        <w:adjustRightInd w:val="0"/>
        <w:jc w:val="both"/>
        <w:rPr>
          <w:color w:val="000000" w:themeColor="text1"/>
          <w:sz w:val="24"/>
          <w:szCs w:val="24"/>
        </w:rPr>
      </w:pPr>
      <w:r w:rsidRPr="002541A3">
        <w:rPr>
          <w:color w:val="000000" w:themeColor="text1"/>
          <w:sz w:val="24"/>
          <w:szCs w:val="24"/>
        </w:rPr>
        <w:t>Under the agreement, AEM becomes a gold-level participant in CECE’s Exhibition Partner Programme, which provides promotional and other business-development services.</w:t>
      </w:r>
    </w:p>
    <w:p w:rsidR="002541A3" w:rsidRPr="002541A3" w:rsidRDefault="002541A3" w:rsidP="002541A3">
      <w:pPr>
        <w:widowControl w:val="0"/>
        <w:autoSpaceDE w:val="0"/>
        <w:autoSpaceDN w:val="0"/>
        <w:adjustRightInd w:val="0"/>
        <w:jc w:val="both"/>
        <w:rPr>
          <w:color w:val="000000" w:themeColor="text1"/>
          <w:sz w:val="24"/>
          <w:szCs w:val="24"/>
        </w:rPr>
      </w:pPr>
      <w:r w:rsidRPr="002541A3">
        <w:rPr>
          <w:color w:val="000000" w:themeColor="text1"/>
          <w:sz w:val="24"/>
          <w:szCs w:val="24"/>
        </w:rPr>
        <w:t>Construction equipment trade exhibitions play a vital role in encouraging and enhancing business relationships for manufacturers, suppliers, service providers and customers, and CECE explains it offers this coveted patronage to a limited number of leading sector exhibitions to fortify relations and contribute to successful trade fairs.</w:t>
      </w:r>
    </w:p>
    <w:p w:rsidR="002541A3" w:rsidRDefault="002541A3" w:rsidP="002541A3">
      <w:pPr>
        <w:spacing w:after="0" w:line="240" w:lineRule="auto"/>
        <w:outlineLvl w:val="0"/>
        <w:rPr>
          <w:rFonts w:cs="Calibri"/>
          <w:b/>
          <w:sz w:val="24"/>
          <w:szCs w:val="24"/>
        </w:rPr>
      </w:pPr>
    </w:p>
    <w:p w:rsidR="002541A3" w:rsidRDefault="002541A3" w:rsidP="002541A3">
      <w:pPr>
        <w:spacing w:after="0" w:line="240" w:lineRule="auto"/>
        <w:outlineLvl w:val="0"/>
        <w:rPr>
          <w:rFonts w:cs="Calibri"/>
          <w:b/>
          <w:sz w:val="24"/>
          <w:szCs w:val="24"/>
        </w:rPr>
      </w:pPr>
    </w:p>
    <w:p w:rsidR="002541A3" w:rsidRDefault="002541A3" w:rsidP="002541A3">
      <w:pPr>
        <w:spacing w:after="0" w:line="240" w:lineRule="auto"/>
        <w:outlineLvl w:val="0"/>
        <w:rPr>
          <w:rFonts w:cs="Calibri"/>
          <w:b/>
          <w:sz w:val="24"/>
          <w:szCs w:val="24"/>
        </w:rPr>
      </w:pPr>
    </w:p>
    <w:p w:rsidR="002541A3" w:rsidRDefault="002541A3" w:rsidP="002541A3">
      <w:pPr>
        <w:spacing w:after="0" w:line="240" w:lineRule="auto"/>
        <w:outlineLvl w:val="0"/>
        <w:rPr>
          <w:rFonts w:cs="Calibri"/>
          <w:b/>
          <w:sz w:val="24"/>
          <w:szCs w:val="24"/>
        </w:rPr>
      </w:pPr>
    </w:p>
    <w:p w:rsidR="002541A3" w:rsidRDefault="002541A3" w:rsidP="002541A3">
      <w:pPr>
        <w:spacing w:after="0" w:line="240" w:lineRule="auto"/>
        <w:outlineLvl w:val="0"/>
        <w:rPr>
          <w:rFonts w:cs="Calibri"/>
          <w:b/>
          <w:sz w:val="24"/>
          <w:szCs w:val="24"/>
        </w:rPr>
      </w:pPr>
    </w:p>
    <w:p w:rsidR="002541A3" w:rsidRPr="002541A3" w:rsidRDefault="002541A3" w:rsidP="002541A3">
      <w:pPr>
        <w:widowControl w:val="0"/>
        <w:autoSpaceDE w:val="0"/>
        <w:autoSpaceDN w:val="0"/>
        <w:adjustRightInd w:val="0"/>
        <w:rPr>
          <w:rFonts w:cs="ÆvXˇ"/>
          <w:b/>
          <w:color w:val="000000" w:themeColor="text1"/>
          <w:sz w:val="24"/>
          <w:szCs w:val="24"/>
        </w:rPr>
      </w:pPr>
      <w:r w:rsidRPr="002541A3">
        <w:rPr>
          <w:rFonts w:cs="ÆvXˇ"/>
          <w:b/>
          <w:color w:val="000000" w:themeColor="text1"/>
          <w:sz w:val="24"/>
          <w:szCs w:val="24"/>
        </w:rPr>
        <w:t xml:space="preserve">Longtime cooperation between CECE &amp; AEM </w:t>
      </w:r>
    </w:p>
    <w:p w:rsidR="002541A3" w:rsidRPr="002541A3" w:rsidRDefault="002541A3" w:rsidP="002541A3">
      <w:pPr>
        <w:widowControl w:val="0"/>
        <w:autoSpaceDE w:val="0"/>
        <w:autoSpaceDN w:val="0"/>
        <w:adjustRightInd w:val="0"/>
        <w:jc w:val="both"/>
        <w:rPr>
          <w:rFonts w:cs="Calibri"/>
          <w:sz w:val="24"/>
          <w:szCs w:val="24"/>
        </w:rPr>
      </w:pPr>
      <w:r w:rsidRPr="002541A3">
        <w:rPr>
          <w:rFonts w:cs="ÆvXˇ"/>
          <w:color w:val="000000" w:themeColor="text1"/>
          <w:sz w:val="24"/>
          <w:szCs w:val="24"/>
        </w:rPr>
        <w:t xml:space="preserve">Bernd </w:t>
      </w:r>
      <w:r w:rsidRPr="002541A3">
        <w:rPr>
          <w:rFonts w:cs="Calibri"/>
          <w:sz w:val="24"/>
          <w:szCs w:val="24"/>
        </w:rPr>
        <w:t>Holz, CECE president and d</w:t>
      </w:r>
      <w:r w:rsidRPr="002541A3">
        <w:rPr>
          <w:rFonts w:cs="Calibri"/>
          <w:sz w:val="24"/>
          <w:szCs w:val="24"/>
        </w:rPr>
        <w:t xml:space="preserve">irector of </w:t>
      </w:r>
      <w:r w:rsidRPr="002541A3">
        <w:rPr>
          <w:rFonts w:cs="Calibri"/>
          <w:bCs/>
          <w:sz w:val="24"/>
          <w:szCs w:val="24"/>
        </w:rPr>
        <w:t>Ammann</w:t>
      </w:r>
      <w:r w:rsidRPr="002541A3">
        <w:rPr>
          <w:rFonts w:cs="Calibri"/>
          <w:sz w:val="24"/>
          <w:szCs w:val="24"/>
        </w:rPr>
        <w:t xml:space="preserve"> Verdichtung GmbH and </w:t>
      </w:r>
      <w:r w:rsidRPr="002541A3">
        <w:rPr>
          <w:rFonts w:cs="Calibri"/>
          <w:bCs/>
          <w:sz w:val="24"/>
          <w:szCs w:val="24"/>
        </w:rPr>
        <w:t>Ammann</w:t>
      </w:r>
      <w:r w:rsidRPr="002541A3">
        <w:rPr>
          <w:rFonts w:cs="Calibri"/>
          <w:sz w:val="24"/>
          <w:szCs w:val="24"/>
        </w:rPr>
        <w:t xml:space="preserve"> sales director Europe, stated: “AEM and CECE </w:t>
      </w:r>
      <w:r w:rsidRPr="002541A3">
        <w:rPr>
          <w:rFonts w:cs="Calibri"/>
          <w:sz w:val="24"/>
          <w:szCs w:val="24"/>
        </w:rPr>
        <w:t>are key partners on the international stage, both with regard to cooperation on regulatory matters as well as fostering business opportunities through major trade exhibitions around the world. With the new partnership agreement, we underline and reinforce our long-standing relations, keeping a clear focus on both our member companies’ needs. I’m looking forward to a successful partnership.”</w:t>
      </w:r>
    </w:p>
    <w:p w:rsidR="002541A3" w:rsidRPr="002541A3" w:rsidRDefault="002541A3" w:rsidP="002541A3">
      <w:pPr>
        <w:jc w:val="both"/>
        <w:rPr>
          <w:rFonts w:cs="Calibri"/>
          <w:sz w:val="24"/>
          <w:szCs w:val="24"/>
        </w:rPr>
      </w:pPr>
      <w:r w:rsidRPr="002541A3">
        <w:rPr>
          <w:rFonts w:cs="Calibri"/>
          <w:sz w:val="24"/>
          <w:szCs w:val="24"/>
        </w:rPr>
        <w:t>Michael A. Haberman, AEM chair and president of Gradall Industries, stated: “AEM has enjoyed a longstanding and very good relationship with CECE as we work on behalf of equipment manufacturers and service providers towards an improved business environment around the globe for all industry stakeholders. AEM trade shows are known as industry gathering places providing unparalleled ROI and this valued CECE support strengthens that relationship and our future endeavors.”</w:t>
      </w:r>
    </w:p>
    <w:p w:rsidR="002541A3" w:rsidRPr="002541A3" w:rsidRDefault="002541A3" w:rsidP="002541A3">
      <w:pPr>
        <w:jc w:val="both"/>
        <w:rPr>
          <w:rFonts w:cs="Calibri"/>
          <w:sz w:val="24"/>
          <w:szCs w:val="24"/>
        </w:rPr>
      </w:pPr>
      <w:r w:rsidRPr="002541A3">
        <w:rPr>
          <w:rFonts w:cs="Calibri"/>
          <w:sz w:val="24"/>
          <w:szCs w:val="24"/>
        </w:rPr>
        <w:t xml:space="preserve">For more information on CECE, visit </w:t>
      </w:r>
      <w:hyperlink r:id="rId7" w:history="1">
        <w:r w:rsidRPr="002541A3">
          <w:rPr>
            <w:rStyle w:val="Hyperlink"/>
            <w:rFonts w:eastAsia="Times" w:cs="Times New Roman"/>
            <w:sz w:val="24"/>
            <w:szCs w:val="24"/>
            <w:lang w:eastAsia="it-IT"/>
          </w:rPr>
          <w:t>www.cece.eu</w:t>
        </w:r>
      </w:hyperlink>
      <w:r w:rsidRPr="002541A3">
        <w:rPr>
          <w:rFonts w:cs="Calibri"/>
          <w:sz w:val="24"/>
          <w:szCs w:val="24"/>
        </w:rPr>
        <w:t xml:space="preserve">. For more information on AEM, visit </w:t>
      </w:r>
      <w:hyperlink r:id="rId8" w:history="1">
        <w:r w:rsidRPr="002541A3">
          <w:rPr>
            <w:rStyle w:val="Hyperlink"/>
            <w:rFonts w:eastAsia="Times" w:cs="Times New Roman"/>
            <w:sz w:val="24"/>
            <w:szCs w:val="24"/>
            <w:lang w:eastAsia="it-IT"/>
          </w:rPr>
          <w:t>www.aem.org</w:t>
        </w:r>
      </w:hyperlink>
      <w:r w:rsidRPr="002541A3">
        <w:rPr>
          <w:rFonts w:cs="Calibri"/>
          <w:sz w:val="24"/>
          <w:szCs w:val="24"/>
        </w:rPr>
        <w:t>.</w:t>
      </w:r>
    </w:p>
    <w:p w:rsidR="002541A3" w:rsidRPr="002541A3" w:rsidRDefault="002541A3" w:rsidP="002541A3">
      <w:pPr>
        <w:pStyle w:val="NoSpacing"/>
        <w:rPr>
          <w:sz w:val="24"/>
          <w:szCs w:val="24"/>
        </w:rPr>
      </w:pPr>
      <w:r w:rsidRPr="002541A3">
        <w:rPr>
          <w:sz w:val="24"/>
          <w:szCs w:val="24"/>
        </w:rPr>
        <w:t>Media Contact AEM – Pat Monroe (</w:t>
      </w:r>
      <w:hyperlink r:id="rId9" w:history="1">
        <w:r w:rsidRPr="002541A3">
          <w:rPr>
            <w:rStyle w:val="Hyperlink"/>
            <w:rFonts w:eastAsia="Times" w:cs="Times New Roman"/>
            <w:sz w:val="24"/>
            <w:szCs w:val="24"/>
            <w:lang w:eastAsia="it-IT"/>
          </w:rPr>
          <w:t>pmonroe@aem.org</w:t>
        </w:r>
      </w:hyperlink>
      <w:r w:rsidRPr="002541A3">
        <w:rPr>
          <w:sz w:val="24"/>
          <w:szCs w:val="24"/>
        </w:rPr>
        <w:t>, tel: +1 414-298-4123</w:t>
      </w:r>
    </w:p>
    <w:p w:rsidR="002541A3" w:rsidRPr="002541A3" w:rsidRDefault="002541A3" w:rsidP="002541A3">
      <w:pPr>
        <w:pStyle w:val="NoSpacing"/>
        <w:rPr>
          <w:sz w:val="24"/>
          <w:szCs w:val="24"/>
        </w:rPr>
      </w:pPr>
      <w:r w:rsidRPr="002541A3">
        <w:rPr>
          <w:sz w:val="24"/>
          <w:szCs w:val="24"/>
        </w:rPr>
        <w:t>Media Contact CECE – Roma Guziak (</w:t>
      </w:r>
      <w:hyperlink r:id="rId10" w:history="1">
        <w:r w:rsidRPr="002541A3">
          <w:rPr>
            <w:rStyle w:val="Hyperlink"/>
            <w:rFonts w:eastAsia="Times" w:cs="Times New Roman"/>
            <w:sz w:val="24"/>
            <w:szCs w:val="24"/>
            <w:lang w:eastAsia="it-IT"/>
          </w:rPr>
          <w:t>roma.guziak@cece.eu</w:t>
        </w:r>
      </w:hyperlink>
      <w:r>
        <w:rPr>
          <w:sz w:val="24"/>
          <w:szCs w:val="24"/>
        </w:rPr>
        <w:t>, tel: + 32 706 822</w:t>
      </w:r>
      <w:r w:rsidRPr="002541A3">
        <w:rPr>
          <w:sz w:val="24"/>
          <w:szCs w:val="24"/>
        </w:rPr>
        <w:t>6)</w:t>
      </w:r>
    </w:p>
    <w:p w:rsidR="002541A3" w:rsidRPr="002541A3" w:rsidRDefault="002541A3" w:rsidP="002541A3">
      <w:pPr>
        <w:pStyle w:val="NoSpacing"/>
        <w:rPr>
          <w:sz w:val="24"/>
          <w:szCs w:val="24"/>
        </w:rPr>
      </w:pPr>
    </w:p>
    <w:p w:rsidR="002541A3" w:rsidRPr="002541A3" w:rsidRDefault="002541A3" w:rsidP="002541A3">
      <w:pPr>
        <w:pStyle w:val="NoSpacing"/>
        <w:jc w:val="both"/>
        <w:rPr>
          <w:sz w:val="24"/>
          <w:szCs w:val="24"/>
        </w:rPr>
      </w:pPr>
      <w:r w:rsidRPr="002541A3">
        <w:rPr>
          <w:b/>
          <w:sz w:val="24"/>
          <w:szCs w:val="24"/>
        </w:rPr>
        <w:t>Photo caption:</w:t>
      </w:r>
      <w:r w:rsidRPr="002541A3">
        <w:rPr>
          <w:sz w:val="24"/>
          <w:szCs w:val="24"/>
        </w:rPr>
        <w:t xml:space="preserve"> Sigrid de Vries, CECE secretary general (left), and Megan Tanel, AEM senior vice president, sign CECE International Exhibition Partnership Programme agreement during AEM’s recent annual conference of member companies.</w:t>
      </w:r>
    </w:p>
    <w:p w:rsidR="007434EF" w:rsidRDefault="007434EF" w:rsidP="00CB7F48">
      <w:pPr>
        <w:widowControl w:val="0"/>
        <w:autoSpaceDE w:val="0"/>
        <w:autoSpaceDN w:val="0"/>
        <w:adjustRightInd w:val="0"/>
        <w:rPr>
          <w:rFonts w:cs="ÆvXˇ"/>
          <w:b/>
          <w:color w:val="000000" w:themeColor="text1"/>
          <w:sz w:val="24"/>
          <w:szCs w:val="24"/>
        </w:rPr>
      </w:pPr>
    </w:p>
    <w:p w:rsidR="002541A3" w:rsidRPr="007434EF" w:rsidRDefault="002541A3" w:rsidP="00CB7F48">
      <w:pPr>
        <w:widowControl w:val="0"/>
        <w:autoSpaceDE w:val="0"/>
        <w:autoSpaceDN w:val="0"/>
        <w:adjustRightInd w:val="0"/>
        <w:rPr>
          <w:rFonts w:cs="ÆvXˇ"/>
          <w:b/>
          <w:color w:val="000000" w:themeColor="text1"/>
          <w:sz w:val="24"/>
          <w:szCs w:val="24"/>
        </w:rPr>
      </w:pPr>
    </w:p>
    <w:p w:rsidR="00CB7F48" w:rsidRPr="002541A3" w:rsidRDefault="00CB7F48" w:rsidP="00CB7F48">
      <w:pPr>
        <w:widowControl w:val="0"/>
        <w:autoSpaceDE w:val="0"/>
        <w:autoSpaceDN w:val="0"/>
        <w:adjustRightInd w:val="0"/>
        <w:rPr>
          <w:rFonts w:cs="ÆvXˇ"/>
          <w:b/>
          <w:color w:val="000000" w:themeColor="text1"/>
        </w:rPr>
      </w:pPr>
      <w:r w:rsidRPr="002541A3">
        <w:rPr>
          <w:rFonts w:cs="ÆvXˇ"/>
          <w:b/>
          <w:color w:val="000000" w:themeColor="text1"/>
        </w:rPr>
        <w:t>About CECE</w:t>
      </w:r>
    </w:p>
    <w:p w:rsidR="00CB7F48" w:rsidRPr="002541A3" w:rsidRDefault="00CB7F48" w:rsidP="00CB7F48">
      <w:pPr>
        <w:jc w:val="both"/>
        <w:rPr>
          <w:rFonts w:eastAsia="Times" w:cs="Times New Roman"/>
          <w:lang w:eastAsia="it-IT"/>
        </w:rPr>
      </w:pPr>
      <w:r w:rsidRPr="002541A3">
        <w:rPr>
          <w:rFonts w:eastAsia="Times" w:cs="Times New Roman"/>
          <w:lang w:eastAsia="it-IT"/>
        </w:rPr>
        <w:t xml:space="preserve">CECE, the Committee for European Construction Equipment, represents the interests of over one thousand construction equipment manufacturers through national trade associations in 13 European countries: Germany, the UK, France, Italy, Spain, Czech Republic, Sweden, Finland, The Netherlands, Belgium, Austria, Russia and Turkey. CECE Manufacturers employ around 150.000 people directly and 2 to 3 times as many indirectly. They invest and innovate continuously to deliver equipment with highest productivity and lowest environmental impact. Efficiency, safety and high-precision technologies are key. See also </w:t>
      </w:r>
      <w:hyperlink r:id="rId11" w:history="1">
        <w:r w:rsidRPr="002541A3">
          <w:rPr>
            <w:rStyle w:val="Hyperlink"/>
            <w:rFonts w:eastAsia="Times" w:cs="Times New Roman"/>
            <w:lang w:eastAsia="it-IT"/>
          </w:rPr>
          <w:t>www.cece.eu</w:t>
        </w:r>
      </w:hyperlink>
      <w:r w:rsidRPr="002541A3">
        <w:rPr>
          <w:rFonts w:eastAsia="Times" w:cs="Times New Roman"/>
          <w:lang w:eastAsia="it-IT"/>
        </w:rPr>
        <w:t xml:space="preserve">. </w:t>
      </w:r>
    </w:p>
    <w:p w:rsidR="00CB7F48" w:rsidRPr="007434EF" w:rsidRDefault="00CB7F48" w:rsidP="00CB7F48">
      <w:pPr>
        <w:jc w:val="both"/>
        <w:rPr>
          <w:rFonts w:eastAsia="Times" w:cs="Times New Roman"/>
          <w:sz w:val="24"/>
          <w:szCs w:val="24"/>
          <w:lang w:eastAsia="it-IT"/>
        </w:rPr>
      </w:pPr>
    </w:p>
    <w:sectPr w:rsidR="00CB7F48" w:rsidRPr="007434EF" w:rsidSect="004200F0">
      <w:headerReference w:type="default" r:id="rId12"/>
      <w:footerReference w:type="default" r:id="rId13"/>
      <w:type w:val="continuous"/>
      <w:pgSz w:w="11907" w:h="16840" w:code="9"/>
      <w:pgMar w:top="993" w:right="1474" w:bottom="1616" w:left="1474" w:header="1053"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DE1" w:rsidRDefault="00EC4DE1" w:rsidP="005C2A78">
      <w:pPr>
        <w:spacing w:after="0" w:line="240" w:lineRule="auto"/>
      </w:pPr>
      <w:r>
        <w:separator/>
      </w:r>
    </w:p>
  </w:endnote>
  <w:endnote w:type="continuationSeparator" w:id="0">
    <w:p w:rsidR="00EC4DE1" w:rsidRDefault="00EC4DE1" w:rsidP="005C2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ÆvXˇ">
    <w:altName w:val="Calibri"/>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Open Sans">
    <w:altName w:val="Tahoma"/>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A78" w:rsidRPr="005C2A78" w:rsidRDefault="00BA14B6" w:rsidP="005C2A78">
    <w:pPr>
      <w:pStyle w:val="Footer"/>
      <w:jc w:val="center"/>
      <w:rPr>
        <w:rFonts w:ascii="Open Sans" w:hAnsi="Open Sans" w:cs="Open Sans"/>
        <w:sz w:val="17"/>
        <w:szCs w:val="17"/>
      </w:rPr>
    </w:pPr>
    <w:r>
      <w:rPr>
        <w:rFonts w:ascii="Open Sans" w:hAnsi="Open Sans" w:cs="Open Sans"/>
        <w:noProof/>
        <w:sz w:val="17"/>
        <w:szCs w:val="17"/>
        <w:lang w:val="en-US" w:eastAsia="en-US"/>
      </w:rPr>
      <mc:AlternateContent>
        <mc:Choice Requires="wps">
          <w:drawing>
            <wp:anchor distT="0" distB="0" distL="114300" distR="114300" simplePos="0" relativeHeight="251658240" behindDoc="0" locked="0" layoutInCell="1" allowOverlap="1" wp14:anchorId="3D871BE2" wp14:editId="034586A5">
              <wp:simplePos x="0" y="0"/>
              <wp:positionH relativeFrom="column">
                <wp:posOffset>46355</wp:posOffset>
              </wp:positionH>
              <wp:positionV relativeFrom="paragraph">
                <wp:posOffset>-153035</wp:posOffset>
              </wp:positionV>
              <wp:extent cx="5691505" cy="0"/>
              <wp:effectExtent l="8255" t="8890" r="15240" b="1016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1505" cy="0"/>
                      </a:xfrm>
                      <a:prstGeom prst="straightConnector1">
                        <a:avLst/>
                      </a:prstGeom>
                      <a:noFill/>
                      <a:ln w="127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27B1C9" id="_x0000_t32" coordsize="21600,21600" o:spt="32" o:oned="t" path="m,l21600,21600e" filled="f">
              <v:path arrowok="t" fillok="f" o:connecttype="none"/>
              <o:lock v:ext="edit" shapetype="t"/>
            </v:shapetype>
            <v:shape id="AutoShape 1" o:spid="_x0000_s1026" type="#_x0000_t32" style="position:absolute;margin-left:3.65pt;margin-top:-12.05pt;width:448.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" strokecolor="gray [1629]" strokeweight="1pt"/>
          </w:pict>
        </mc:Fallback>
      </mc:AlternateContent>
    </w:r>
    <w:r w:rsidR="005C2A78" w:rsidRPr="005C2A78">
      <w:rPr>
        <w:rFonts w:ascii="Open Sans" w:hAnsi="Open Sans" w:cs="Open Sans"/>
        <w:sz w:val="17"/>
        <w:szCs w:val="17"/>
      </w:rPr>
      <w:t>Diamant Building | Bd. A Reyers 80 | B-1030 Brussels (Belgium) | Tel.: +32 2 706 82 26 | Fax: +32 2 706 82 10</w:t>
    </w:r>
    <w:r w:rsidR="00A90F0C">
      <w:rPr>
        <w:rFonts w:ascii="Open Sans" w:hAnsi="Open Sans" w:cs="Open Sans"/>
        <w:sz w:val="17"/>
        <w:szCs w:val="17"/>
      </w:rPr>
      <w:t xml:space="preserve">     </w:t>
    </w:r>
  </w:p>
  <w:p w:rsidR="005C2A78" w:rsidRDefault="005C2A78" w:rsidP="005C2A78">
    <w:pPr>
      <w:pStyle w:val="Footer"/>
      <w:jc w:val="center"/>
      <w:rPr>
        <w:rFonts w:ascii="Open Sans" w:hAnsi="Open Sans" w:cs="Open Sans"/>
        <w:sz w:val="17"/>
        <w:szCs w:val="17"/>
      </w:rPr>
    </w:pPr>
    <w:r w:rsidRPr="005C2A78">
      <w:rPr>
        <w:rFonts w:ascii="Open Sans" w:hAnsi="Open Sans" w:cs="Open Sans"/>
        <w:sz w:val="17"/>
        <w:szCs w:val="17"/>
      </w:rPr>
      <w:t xml:space="preserve">info@cece.eu | </w:t>
    </w:r>
    <w:hyperlink r:id="rId1" w:history="1">
      <w:r w:rsidR="004200F0" w:rsidRPr="004170E4">
        <w:rPr>
          <w:rStyle w:val="Hyperlink"/>
          <w:rFonts w:ascii="Open Sans" w:hAnsi="Open Sans" w:cs="Open Sans"/>
          <w:sz w:val="17"/>
          <w:szCs w:val="17"/>
        </w:rPr>
        <w:t>www.cece.eu</w:t>
      </w:r>
    </w:hyperlink>
  </w:p>
  <w:p w:rsidR="004200F0" w:rsidRDefault="004200F0" w:rsidP="005C2A78">
    <w:pPr>
      <w:pStyle w:val="Footer"/>
      <w:jc w:val="center"/>
      <w:rPr>
        <w:rFonts w:ascii="Open Sans" w:hAnsi="Open Sans" w:cs="Open Sans"/>
        <w:sz w:val="17"/>
        <w:szCs w:val="17"/>
      </w:rPr>
    </w:pPr>
  </w:p>
  <w:p w:rsidR="004200F0" w:rsidRPr="005C2A78" w:rsidRDefault="004200F0" w:rsidP="005C2A78">
    <w:pPr>
      <w:pStyle w:val="Footer"/>
      <w:jc w:val="center"/>
      <w:rPr>
        <w:rFonts w:ascii="Open Sans" w:hAnsi="Open Sans" w:cs="Open Sans"/>
        <w:sz w:val="17"/>
        <w:szCs w:val="17"/>
      </w:rPr>
    </w:pPr>
    <w:r w:rsidRPr="004200F0">
      <w:rPr>
        <w:rFonts w:ascii="Open Sans" w:hAnsi="Open Sans" w:cs="Open Sans"/>
        <w:sz w:val="17"/>
        <w:szCs w:val="17"/>
      </w:rPr>
      <w:fldChar w:fldCharType="begin"/>
    </w:r>
    <w:r w:rsidRPr="004200F0">
      <w:rPr>
        <w:rFonts w:ascii="Open Sans" w:hAnsi="Open Sans" w:cs="Open Sans"/>
        <w:sz w:val="17"/>
        <w:szCs w:val="17"/>
      </w:rPr>
      <w:instrText xml:space="preserve"> PAGE   \* MERGEFORMAT </w:instrText>
    </w:r>
    <w:r w:rsidRPr="004200F0">
      <w:rPr>
        <w:rFonts w:ascii="Open Sans" w:hAnsi="Open Sans" w:cs="Open Sans"/>
        <w:sz w:val="17"/>
        <w:szCs w:val="17"/>
      </w:rPr>
      <w:fldChar w:fldCharType="separate"/>
    </w:r>
    <w:r w:rsidR="002541A3">
      <w:rPr>
        <w:rFonts w:ascii="Open Sans" w:hAnsi="Open Sans" w:cs="Open Sans"/>
        <w:noProof/>
        <w:sz w:val="17"/>
        <w:szCs w:val="17"/>
      </w:rPr>
      <w:t>1</w:t>
    </w:r>
    <w:r w:rsidRPr="004200F0">
      <w:rPr>
        <w:rFonts w:ascii="Open Sans" w:hAnsi="Open Sans" w:cs="Open Sans"/>
        <w:noProof/>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DE1" w:rsidRDefault="00EC4DE1" w:rsidP="005C2A78">
      <w:pPr>
        <w:spacing w:after="0" w:line="240" w:lineRule="auto"/>
      </w:pPr>
      <w:r>
        <w:separator/>
      </w:r>
    </w:p>
  </w:footnote>
  <w:footnote w:type="continuationSeparator" w:id="0">
    <w:p w:rsidR="00EC4DE1" w:rsidRDefault="00EC4DE1" w:rsidP="005C2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8F8" w:rsidRDefault="00565DF1">
    <w:pPr>
      <w:pStyle w:val="Header"/>
    </w:pPr>
    <w:r>
      <w:rPr>
        <w:noProof/>
        <w:lang w:val="en-US" w:eastAsia="en-US"/>
      </w:rPr>
      <w:drawing>
        <wp:inline distT="0" distB="0" distL="0" distR="0" wp14:anchorId="546E754B" wp14:editId="2C96A4C0">
          <wp:extent cx="5688965" cy="902335"/>
          <wp:effectExtent l="19050" t="0" r="6985" b="0"/>
          <wp:docPr id="3" name="Picture 0" descr="header CE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CECE.jpg"/>
                  <pic:cNvPicPr/>
                </pic:nvPicPr>
                <pic:blipFill>
                  <a:blip r:embed="rId1"/>
                  <a:stretch>
                    <a:fillRect/>
                  </a:stretch>
                </pic:blipFill>
                <pic:spPr>
                  <a:xfrm>
                    <a:off x="0" y="0"/>
                    <a:ext cx="5688965" cy="9023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23885"/>
    <w:multiLevelType w:val="hybridMultilevel"/>
    <w:tmpl w:val="23F23E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037161"/>
    <w:multiLevelType w:val="hybridMultilevel"/>
    <w:tmpl w:val="CB5AB302"/>
    <w:lvl w:ilvl="0" w:tplc="B9CEA878">
      <w:start w:val="1"/>
      <w:numFmt w:val="decimal"/>
      <w:lvlText w:val="%1."/>
      <w:lvlJc w:val="left"/>
      <w:pPr>
        <w:ind w:left="720" w:hanging="360"/>
      </w:pPr>
      <w:rPr>
        <w:rFonts w:ascii="Calibri Light" w:hAnsi="Calibri Light" w:hint="default"/>
        <w:caps w:val="0"/>
        <w:strike w:val="0"/>
        <w:dstrike w:val="0"/>
        <w:vanish w:val="0"/>
        <w:sz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AB606E"/>
    <w:multiLevelType w:val="hybridMultilevel"/>
    <w:tmpl w:val="7346D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0B3B24"/>
    <w:multiLevelType w:val="hybridMultilevel"/>
    <w:tmpl w:val="4E2A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DE1"/>
    <w:rsid w:val="00096BD9"/>
    <w:rsid w:val="000A0318"/>
    <w:rsid w:val="001251BF"/>
    <w:rsid w:val="00135A26"/>
    <w:rsid w:val="002541A3"/>
    <w:rsid w:val="00336363"/>
    <w:rsid w:val="00347CDC"/>
    <w:rsid w:val="00363A12"/>
    <w:rsid w:val="00380D90"/>
    <w:rsid w:val="003A393F"/>
    <w:rsid w:val="003F48F8"/>
    <w:rsid w:val="00405AAC"/>
    <w:rsid w:val="004200F0"/>
    <w:rsid w:val="004C3DE1"/>
    <w:rsid w:val="004F6273"/>
    <w:rsid w:val="0050200C"/>
    <w:rsid w:val="00521D89"/>
    <w:rsid w:val="0053166D"/>
    <w:rsid w:val="00534BC1"/>
    <w:rsid w:val="00565DF1"/>
    <w:rsid w:val="005C2A78"/>
    <w:rsid w:val="006021D3"/>
    <w:rsid w:val="006B1114"/>
    <w:rsid w:val="006F591E"/>
    <w:rsid w:val="007434EF"/>
    <w:rsid w:val="007809E9"/>
    <w:rsid w:val="007F12B4"/>
    <w:rsid w:val="008F4909"/>
    <w:rsid w:val="009125F2"/>
    <w:rsid w:val="0096160D"/>
    <w:rsid w:val="00A90F0C"/>
    <w:rsid w:val="00AB2B12"/>
    <w:rsid w:val="00BA14B6"/>
    <w:rsid w:val="00CB7F48"/>
    <w:rsid w:val="00CC7ECF"/>
    <w:rsid w:val="00D05C8C"/>
    <w:rsid w:val="00D23458"/>
    <w:rsid w:val="00DA1B87"/>
    <w:rsid w:val="00DC084C"/>
    <w:rsid w:val="00E4399B"/>
    <w:rsid w:val="00E92E51"/>
    <w:rsid w:val="00EC4DE1"/>
    <w:rsid w:val="00F13FD9"/>
    <w:rsid w:val="00F36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D3D8F"/>
  <w15:docId w15:val="{C935DF40-4744-4BD7-AC9B-16A58FD8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A78"/>
  </w:style>
  <w:style w:type="paragraph" w:styleId="Footer">
    <w:name w:val="footer"/>
    <w:basedOn w:val="Normal"/>
    <w:link w:val="FooterChar"/>
    <w:uiPriority w:val="99"/>
    <w:unhideWhenUsed/>
    <w:rsid w:val="005C2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A78"/>
  </w:style>
  <w:style w:type="paragraph" w:styleId="BalloonText">
    <w:name w:val="Balloon Text"/>
    <w:basedOn w:val="Normal"/>
    <w:link w:val="BalloonTextChar"/>
    <w:uiPriority w:val="99"/>
    <w:semiHidden/>
    <w:unhideWhenUsed/>
    <w:rsid w:val="00565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DF1"/>
    <w:rPr>
      <w:rFonts w:ascii="Tahoma" w:hAnsi="Tahoma" w:cs="Tahoma"/>
      <w:sz w:val="16"/>
      <w:szCs w:val="16"/>
    </w:rPr>
  </w:style>
  <w:style w:type="paragraph" w:styleId="ListParagraph">
    <w:name w:val="List Paragraph"/>
    <w:basedOn w:val="Normal"/>
    <w:uiPriority w:val="34"/>
    <w:qFormat/>
    <w:rsid w:val="00BA14B6"/>
    <w:pPr>
      <w:ind w:left="720"/>
      <w:contextualSpacing/>
    </w:pPr>
  </w:style>
  <w:style w:type="paragraph" w:styleId="NoSpacing">
    <w:name w:val="No Spacing"/>
    <w:uiPriority w:val="1"/>
    <w:qFormat/>
    <w:rsid w:val="00BA14B6"/>
    <w:pPr>
      <w:spacing w:after="0" w:line="240" w:lineRule="auto"/>
    </w:pPr>
  </w:style>
  <w:style w:type="character" w:styleId="Hyperlink">
    <w:name w:val="Hyperlink"/>
    <w:basedOn w:val="DefaultParagraphFont"/>
    <w:uiPriority w:val="99"/>
    <w:unhideWhenUsed/>
    <w:rsid w:val="00A90F0C"/>
    <w:rPr>
      <w:color w:val="0000FF" w:themeColor="hyperlink"/>
      <w:u w:val="single"/>
    </w:rPr>
  </w:style>
  <w:style w:type="character" w:styleId="Emphasis">
    <w:name w:val="Emphasis"/>
    <w:basedOn w:val="DefaultParagraphFont"/>
    <w:uiPriority w:val="20"/>
    <w:qFormat/>
    <w:rsid w:val="002541A3"/>
    <w:rPr>
      <w:b/>
      <w:bCs/>
      <w:i w:val="0"/>
      <w:iCs w:val="0"/>
    </w:rPr>
  </w:style>
  <w:style w:type="character" w:customStyle="1" w:styleId="st1">
    <w:name w:val="st1"/>
    <w:basedOn w:val="DefaultParagraphFont"/>
    <w:rsid w:val="00254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401356">
      <w:bodyDiv w:val="1"/>
      <w:marLeft w:val="0"/>
      <w:marRight w:val="0"/>
      <w:marTop w:val="0"/>
      <w:marBottom w:val="0"/>
      <w:divBdr>
        <w:top w:val="none" w:sz="0" w:space="0" w:color="auto"/>
        <w:left w:val="none" w:sz="0" w:space="0" w:color="auto"/>
        <w:bottom w:val="none" w:sz="0" w:space="0" w:color="auto"/>
        <w:right w:val="none" w:sz="0" w:space="0" w:color="auto"/>
      </w:divBdr>
    </w:div>
    <w:div w:id="1424255557">
      <w:bodyDiv w:val="1"/>
      <w:marLeft w:val="0"/>
      <w:marRight w:val="0"/>
      <w:marTop w:val="0"/>
      <w:marBottom w:val="0"/>
      <w:divBdr>
        <w:top w:val="none" w:sz="0" w:space="0" w:color="auto"/>
        <w:left w:val="none" w:sz="0" w:space="0" w:color="auto"/>
        <w:bottom w:val="none" w:sz="0" w:space="0" w:color="auto"/>
        <w:right w:val="none" w:sz="0" w:space="0" w:color="auto"/>
      </w:divBdr>
    </w:div>
    <w:div w:id="145617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m.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ece.e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ce.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oma.guziak@cece.eu" TargetMode="External"/><Relationship Id="rId4" Type="http://schemas.openxmlformats.org/officeDocument/2006/relationships/webSettings" Target="webSettings.xml"/><Relationship Id="rId9" Type="http://schemas.openxmlformats.org/officeDocument/2006/relationships/hyperlink" Target="mailto:pmonroe@aem.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ece.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Sanda</dc:creator>
  <cp:lastModifiedBy>Guziak, Roma</cp:lastModifiedBy>
  <cp:revision>2</cp:revision>
  <dcterms:created xsi:type="dcterms:W3CDTF">2016-12-02T15:46:00Z</dcterms:created>
  <dcterms:modified xsi:type="dcterms:W3CDTF">2016-12-02T15:46:00Z</dcterms:modified>
</cp:coreProperties>
</file>